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A130E8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1F630D9" w:rsidR="00F92268" w:rsidRPr="00FF66BF" w:rsidRDefault="00A130E8" w:rsidP="00A130E8">
            <w:pPr>
              <w:pStyle w:val="RefTableData"/>
            </w:pPr>
            <w:r>
              <w:t>5712-A</w:t>
            </w:r>
          </w:p>
        </w:tc>
      </w:tr>
    </w:tbl>
    <w:p w14:paraId="74FBA5B4" w14:textId="77777777" w:rsidR="00051356" w:rsidRPr="009D4819" w:rsidRDefault="00051356" w:rsidP="009D4819">
      <w:pPr>
        <w:pStyle w:val="BodyText"/>
        <w:spacing w:after="0"/>
        <w:rPr>
          <w:b/>
          <w:bCs/>
          <w:sz w:val="2"/>
          <w:szCs w:val="2"/>
        </w:rPr>
        <w:sectPr w:rsidR="00051356" w:rsidRPr="009D4819" w:rsidSect="00DD6BE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6" w:gutter="0"/>
          <w:paperSrc w:first="15" w:other="15"/>
          <w:cols w:space="720"/>
          <w:titlePg/>
          <w:docGrid w:linePitch="299"/>
        </w:sectPr>
      </w:pPr>
    </w:p>
    <w:p w14:paraId="2CECFA29" w14:textId="09C2AA0B" w:rsidR="009D4819" w:rsidRDefault="009D4819" w:rsidP="009D4819">
      <w:pPr>
        <w:pStyle w:val="Heading1"/>
      </w:pPr>
      <w:r>
        <w:t>Specialty Guideline Management</w:t>
      </w:r>
      <w:r>
        <w:br/>
      </w:r>
      <w:proofErr w:type="spellStart"/>
      <w:r>
        <w:t>Lunsumio</w:t>
      </w:r>
      <w:proofErr w:type="spellEnd"/>
    </w:p>
    <w:p w14:paraId="78861C92" w14:textId="5418586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088DDF2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A548AF">
        <w:rPr>
          <w:rStyle w:val="ui-provider"/>
        </w:rPr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2F5D0DF6" w:rsidR="005B4D7C" w:rsidRPr="00BD1CC1" w:rsidRDefault="009D4819">
            <w:pPr>
              <w:pStyle w:val="TableDataUnpadded"/>
            </w:pPr>
            <w:r>
              <w:t>Lunsumio</w:t>
            </w:r>
          </w:p>
        </w:tc>
        <w:tc>
          <w:tcPr>
            <w:tcW w:w="5595" w:type="dxa"/>
          </w:tcPr>
          <w:p w14:paraId="1A09710D" w14:textId="7EA888F7" w:rsidR="005B4D7C" w:rsidRPr="00BD1CC1" w:rsidRDefault="009D4819">
            <w:pPr>
              <w:pStyle w:val="TableDataUnpadded"/>
            </w:pPr>
            <w:r>
              <w:t>mosunetuzumab-axgb</w:t>
            </w:r>
          </w:p>
        </w:tc>
      </w:tr>
    </w:tbl>
    <w:p w14:paraId="14CE6108" w14:textId="1A511ED3" w:rsidR="00FC1AAD" w:rsidRDefault="00ED052F" w:rsidP="009D4819">
      <w:pPr>
        <w:pStyle w:val="Heading2"/>
        <w:tabs>
          <w:tab w:val="left" w:pos="9540"/>
        </w:tabs>
      </w:pPr>
      <w:r>
        <w:t>Indications</w:t>
      </w:r>
    </w:p>
    <w:p w14:paraId="1CAC7E64" w14:textId="750C76A6" w:rsidR="009D4819" w:rsidRPr="009D4819" w:rsidRDefault="009D4819" w:rsidP="009D4819">
      <w:pPr>
        <w:pStyle w:val="BodyText"/>
      </w:pPr>
      <w:r w:rsidRPr="008D1D8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2294D8F" w:rsidR="00ED052F" w:rsidRPr="00BD1CC1" w:rsidRDefault="00ED052F" w:rsidP="00ED052F">
      <w:pPr>
        <w:pStyle w:val="Heading3"/>
        <w:keepNext w:val="0"/>
      </w:pPr>
      <w:r w:rsidRPr="00BD1CC1">
        <w:t>FDA-approved Indication</w:t>
      </w:r>
    </w:p>
    <w:p w14:paraId="086D40E1" w14:textId="77777777" w:rsidR="009D4819" w:rsidRDefault="009D4819" w:rsidP="009D4819">
      <w:pPr>
        <w:pStyle w:val="BodyText"/>
      </w:pPr>
      <w:r w:rsidRPr="0057519A">
        <w:t>Lunsumio</w:t>
      </w:r>
      <w:r>
        <w:t xml:space="preserve"> is indicated for the treatment of adult patients with relapsed or refractory follicular lymphoma after two or more lines of systemic therapy.</w:t>
      </w:r>
    </w:p>
    <w:p w14:paraId="0DB8B462" w14:textId="75912F67" w:rsidR="009D4819" w:rsidRPr="009D4819" w:rsidRDefault="009D4819" w:rsidP="009D4819">
      <w:pPr>
        <w:pStyle w:val="Heading3"/>
        <w:keepNext w:val="0"/>
      </w:pPr>
      <w:r w:rsidRPr="009D4819">
        <w:t>Compendial Use</w:t>
      </w:r>
      <w:r w:rsidR="001C6D77">
        <w:t>s</w:t>
      </w:r>
    </w:p>
    <w:p w14:paraId="45696191" w14:textId="77777777" w:rsidR="009D4819" w:rsidRDefault="009D4819" w:rsidP="0098141E">
      <w:pPr>
        <w:pStyle w:val="BodyText"/>
        <w:numPr>
          <w:ilvl w:val="0"/>
          <w:numId w:val="32"/>
        </w:numPr>
      </w:pPr>
      <w:r>
        <w:t>Follicular lymphoma</w:t>
      </w:r>
    </w:p>
    <w:p w14:paraId="7F328C05" w14:textId="53F9BE86" w:rsidR="0098141E" w:rsidRDefault="0098141E" w:rsidP="0098141E">
      <w:pPr>
        <w:pStyle w:val="BodyText"/>
        <w:numPr>
          <w:ilvl w:val="0"/>
          <w:numId w:val="32"/>
        </w:numPr>
      </w:pPr>
      <w:r>
        <w:t>Diffuse large B-cell lymphoma</w:t>
      </w:r>
    </w:p>
    <w:p w14:paraId="1D5716B1" w14:textId="4CF06195" w:rsidR="0098141E" w:rsidRDefault="0098141E" w:rsidP="0098141E">
      <w:pPr>
        <w:pStyle w:val="BodyText"/>
        <w:numPr>
          <w:ilvl w:val="0"/>
          <w:numId w:val="32"/>
        </w:numPr>
      </w:pPr>
      <w:r>
        <w:t>High-grade B-cell lymphoma</w:t>
      </w:r>
    </w:p>
    <w:p w14:paraId="0F97F9A5" w14:textId="6F0021AD" w:rsidR="0098141E" w:rsidRPr="007830F1" w:rsidRDefault="0098141E" w:rsidP="0098141E">
      <w:pPr>
        <w:pStyle w:val="ListParagraph"/>
      </w:pPr>
      <w:r>
        <w:t xml:space="preserve">Human </w:t>
      </w:r>
      <w:r w:rsidRPr="007830F1">
        <w:t>immunodeficiency virus (HIV)-related B-cell lymphomas</w:t>
      </w:r>
    </w:p>
    <w:p w14:paraId="449986EE" w14:textId="62CDD32F" w:rsidR="0098141E" w:rsidRDefault="0098141E" w:rsidP="00694E17">
      <w:pPr>
        <w:pStyle w:val="BodyText"/>
        <w:numPr>
          <w:ilvl w:val="0"/>
          <w:numId w:val="32"/>
        </w:numPr>
      </w:pPr>
      <w:r>
        <w:t>Post</w:t>
      </w:r>
      <w:r w:rsidRPr="007830F1">
        <w:t>-transplant lymphoproliferative disorders</w:t>
      </w:r>
    </w:p>
    <w:p w14:paraId="128AD18E" w14:textId="77777777" w:rsidR="009D4819" w:rsidRPr="008D1D8B" w:rsidRDefault="009D4819" w:rsidP="009D4819">
      <w:pPr>
        <w:pStyle w:val="BodyText"/>
      </w:pPr>
      <w:r w:rsidRPr="008D1D8B">
        <w:t>All other indications are considered expe</w:t>
      </w:r>
      <w:r>
        <w:t>rimental/investigational and</w:t>
      </w:r>
      <w:r w:rsidRPr="008D1D8B">
        <w:t xml:space="preserve"> not </w:t>
      </w:r>
      <w:r>
        <w:t>medically necessary</w:t>
      </w:r>
      <w:r w:rsidRPr="008D1D8B">
        <w:t>.</w:t>
      </w:r>
    </w:p>
    <w:p w14:paraId="50A38FBA" w14:textId="22ABBD1E" w:rsidR="00FE0C63" w:rsidRDefault="00685107" w:rsidP="00E050E1">
      <w:pPr>
        <w:pStyle w:val="Heading2"/>
      </w:pPr>
      <w:r>
        <w:lastRenderedPageBreak/>
        <w:t>Coverage Criteria</w:t>
      </w:r>
    </w:p>
    <w:p w14:paraId="6D5FCBC2" w14:textId="7DFC603E" w:rsidR="009D4819" w:rsidRPr="009D4819" w:rsidRDefault="009D4819" w:rsidP="009D4819">
      <w:pPr>
        <w:pStyle w:val="Heading3"/>
        <w:keepNext w:val="0"/>
      </w:pPr>
      <w:r w:rsidRPr="009D4819">
        <w:t>Follicular Lymphoma</w:t>
      </w:r>
    </w:p>
    <w:p w14:paraId="0F18BEE0" w14:textId="77777777" w:rsidR="009D4819" w:rsidRDefault="009D4819" w:rsidP="009D4819">
      <w:pPr>
        <w:pStyle w:val="BodyText"/>
      </w:pPr>
      <w:r w:rsidRPr="008D1D8B">
        <w:t xml:space="preserve">Authorization of 12 months may be granted for treatment of </w:t>
      </w:r>
      <w:r>
        <w:t>follicular lymphoma when both of the following criteria are met:</w:t>
      </w:r>
    </w:p>
    <w:p w14:paraId="435F5258" w14:textId="77777777" w:rsidR="009D4819" w:rsidRPr="009D4819" w:rsidRDefault="009D4819" w:rsidP="009D4819">
      <w:pPr>
        <w:pStyle w:val="ListParagraph"/>
        <w:numPr>
          <w:ilvl w:val="0"/>
          <w:numId w:val="30"/>
        </w:numPr>
      </w:pPr>
      <w:r w:rsidRPr="009D4819">
        <w:t>The disease had a partial response or no response to treatment or the disease is relapsed or progressive</w:t>
      </w:r>
    </w:p>
    <w:p w14:paraId="3AE6D1EF" w14:textId="77777777" w:rsidR="009D4819" w:rsidRDefault="009D4819" w:rsidP="009D4819">
      <w:pPr>
        <w:pStyle w:val="ListParagraph"/>
        <w:numPr>
          <w:ilvl w:val="0"/>
          <w:numId w:val="30"/>
        </w:numPr>
      </w:pPr>
      <w:r w:rsidRPr="009D4819">
        <w:t>The member has tried at least 2 prior lines of systemic therapy</w:t>
      </w:r>
    </w:p>
    <w:p w14:paraId="629F4717" w14:textId="7A15CAE9" w:rsidR="0098141E" w:rsidRPr="007830F1" w:rsidRDefault="0098141E" w:rsidP="0098141E">
      <w:pPr>
        <w:pStyle w:val="Heading3"/>
      </w:pPr>
      <w:r>
        <w:t xml:space="preserve">Diffuse </w:t>
      </w:r>
      <w:r w:rsidRPr="007830F1">
        <w:t>Large B-</w:t>
      </w:r>
      <w:r>
        <w:t>c</w:t>
      </w:r>
      <w:r w:rsidRPr="007830F1">
        <w:t>ell Lymphoma</w:t>
      </w:r>
      <w:r>
        <w:t xml:space="preserve"> </w:t>
      </w:r>
      <w:r w:rsidR="006E7B51">
        <w:t>or</w:t>
      </w:r>
      <w:r>
        <w:t xml:space="preserve"> High-Grade B-cell Lymphoma</w:t>
      </w:r>
    </w:p>
    <w:p w14:paraId="1377219D" w14:textId="22E4F50D" w:rsidR="0098141E" w:rsidRPr="007830F1" w:rsidRDefault="0098141E" w:rsidP="0098141E">
      <w:pPr>
        <w:pStyle w:val="BodyText"/>
      </w:pPr>
      <w:r w:rsidRPr="007830F1">
        <w:t xml:space="preserve">Authorization of 12 months may be granted for </w:t>
      </w:r>
      <w:r w:rsidR="006E7B51">
        <w:t xml:space="preserve">subsequent </w:t>
      </w:r>
      <w:r w:rsidRPr="007830F1">
        <w:t>treatment of</w:t>
      </w:r>
      <w:r w:rsidR="006E7B51">
        <w:t xml:space="preserve"> </w:t>
      </w:r>
      <w:r w:rsidR="00206474">
        <w:t xml:space="preserve">relapsed or refractory </w:t>
      </w:r>
      <w:r w:rsidR="006E7B51">
        <w:t xml:space="preserve">diffuse </w:t>
      </w:r>
      <w:r w:rsidRPr="007830F1">
        <w:t>large B-cell lymphoma</w:t>
      </w:r>
      <w:r w:rsidR="006E7B51">
        <w:t xml:space="preserve"> or</w:t>
      </w:r>
      <w:r w:rsidRPr="007830F1">
        <w:t xml:space="preserve"> high-grade B-cell lymphoma when </w:t>
      </w:r>
      <w:r w:rsidR="006E7B51">
        <w:t>used in combination with polatuzumab vedotin.</w:t>
      </w:r>
    </w:p>
    <w:p w14:paraId="449B268C" w14:textId="31163491" w:rsidR="0098141E" w:rsidRPr="007830F1" w:rsidRDefault="0098141E" w:rsidP="0098141E">
      <w:pPr>
        <w:pStyle w:val="Heading3"/>
      </w:pPr>
      <w:r w:rsidRPr="007830F1">
        <w:t xml:space="preserve">HIV-Related B-cell </w:t>
      </w:r>
      <w:r>
        <w:t>L</w:t>
      </w:r>
      <w:r w:rsidRPr="007830F1">
        <w:t>ymphomas</w:t>
      </w:r>
    </w:p>
    <w:p w14:paraId="6DA4E472" w14:textId="6DC31D74" w:rsidR="0098141E" w:rsidRPr="007830F1" w:rsidRDefault="0098141E" w:rsidP="00694E17">
      <w:pPr>
        <w:pStyle w:val="BodyText"/>
      </w:pPr>
      <w:r w:rsidRPr="007830F1">
        <w:t xml:space="preserve">Authorization of 12 months may be granted for </w:t>
      </w:r>
      <w:r w:rsidR="006E7B51">
        <w:t xml:space="preserve">subsequent </w:t>
      </w:r>
      <w:r w:rsidRPr="007830F1">
        <w:t xml:space="preserve">treatment of </w:t>
      </w:r>
      <w:r w:rsidR="00206474">
        <w:t xml:space="preserve">relapsed or refractory </w:t>
      </w:r>
      <w:r w:rsidRPr="007830F1">
        <w:t>HIV-related diffuse large B-cell lymphoma, primary effusion lymphoma, human herpesvirus-8 (HHV8)-positive diffuse large B-cell lymphoma</w:t>
      </w:r>
      <w:r w:rsidR="006E7B51">
        <w:t xml:space="preserve">, or HIV-related </w:t>
      </w:r>
      <w:proofErr w:type="spellStart"/>
      <w:r w:rsidR="006E7B51">
        <w:t>plasmablastic</w:t>
      </w:r>
      <w:proofErr w:type="spellEnd"/>
      <w:r w:rsidR="006E7B51">
        <w:t xml:space="preserve"> lymphoma</w:t>
      </w:r>
      <w:r w:rsidRPr="007830F1">
        <w:t xml:space="preserve"> when</w:t>
      </w:r>
      <w:r w:rsidR="006E7B51">
        <w:t xml:space="preserve"> used in combination with polatuzumab vedotin.</w:t>
      </w:r>
    </w:p>
    <w:p w14:paraId="5D0F1E39" w14:textId="4F0EE6BF" w:rsidR="0098141E" w:rsidRPr="007830F1" w:rsidRDefault="0098141E" w:rsidP="0098141E">
      <w:pPr>
        <w:pStyle w:val="Heading3"/>
      </w:pPr>
      <w:r w:rsidRPr="007830F1">
        <w:t>Post-Transplant Lymphoproliferative Disorders (PTLD)</w:t>
      </w:r>
    </w:p>
    <w:p w14:paraId="53BEA677" w14:textId="524243A2" w:rsidR="0098141E" w:rsidRPr="009D4819" w:rsidRDefault="0098141E" w:rsidP="00D167DD">
      <w:pPr>
        <w:pStyle w:val="BodyText"/>
      </w:pPr>
      <w:r w:rsidRPr="007830F1">
        <w:t xml:space="preserve">Authorization of 12 months may be granted for </w:t>
      </w:r>
      <w:r w:rsidR="006E7B51">
        <w:t xml:space="preserve">subsequent </w:t>
      </w:r>
      <w:r w:rsidRPr="007830F1">
        <w:t xml:space="preserve">treatment of </w:t>
      </w:r>
      <w:r w:rsidR="00206474">
        <w:t xml:space="preserve">relapsed or refractory </w:t>
      </w:r>
      <w:r w:rsidR="006E7B51">
        <w:t xml:space="preserve">post-transplant lymphoproliferative disorders </w:t>
      </w:r>
      <w:r w:rsidR="006E7B51" w:rsidRPr="007830F1">
        <w:t>when</w:t>
      </w:r>
      <w:r w:rsidR="006E7B51">
        <w:t xml:space="preserve"> used in combination with polatuzumab vedotin.</w:t>
      </w:r>
    </w:p>
    <w:p w14:paraId="3A643EC3" w14:textId="553E2ADB" w:rsidR="00A501AC" w:rsidRPr="00BD1CC1" w:rsidRDefault="00A501AC" w:rsidP="00A501AC">
      <w:pPr>
        <w:pStyle w:val="Heading2"/>
      </w:pPr>
      <w:r w:rsidRPr="00BD1CC1">
        <w:t>Continuation of Therapy</w:t>
      </w:r>
    </w:p>
    <w:p w14:paraId="750436B5" w14:textId="4A93C3B8" w:rsidR="00693997" w:rsidRDefault="009D4819" w:rsidP="009D4819">
      <w:pPr>
        <w:pStyle w:val="BodyText"/>
      </w:pPr>
      <w:r w:rsidRPr="0011263A">
        <w:t xml:space="preserve">Authorization of 12 months may be granted for continued treatment in members requesting reauthorization for an </w:t>
      </w:r>
      <w:r>
        <w:t>indication listed in the coverage criteria section</w:t>
      </w:r>
      <w:r w:rsidRPr="0011263A">
        <w:t xml:space="preserve"> </w:t>
      </w:r>
      <w:r>
        <w:t>when there is no evidence of unacceptable toxicity or disease progression while on the current regimen</w:t>
      </w:r>
      <w:r w:rsidRPr="0011263A">
        <w:t>.</w:t>
      </w: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</w:p>
    <w:p w14:paraId="10DA4309" w14:textId="56F8DAC1" w:rsidR="00FF66BF" w:rsidRDefault="00FF66BF" w:rsidP="00FF66BF">
      <w:pPr>
        <w:pStyle w:val="Heading2"/>
      </w:pPr>
      <w:r w:rsidRPr="008D1B34">
        <w:t>References</w:t>
      </w:r>
    </w:p>
    <w:p w14:paraId="6C0C7BC6" w14:textId="77777777" w:rsidR="009D4819" w:rsidRDefault="009D4819" w:rsidP="009D4819">
      <w:pPr>
        <w:pStyle w:val="ReferenceOrdered"/>
      </w:pPr>
      <w:r>
        <w:t>Lunsumio</w:t>
      </w:r>
      <w:r w:rsidRPr="003A6F34">
        <w:t xml:space="preserve"> [package insert]. </w:t>
      </w:r>
      <w:r>
        <w:t>South San Francisco</w:t>
      </w:r>
      <w:r w:rsidRPr="003A6F34">
        <w:t xml:space="preserve">, </w:t>
      </w:r>
      <w:r>
        <w:t>CA</w:t>
      </w:r>
      <w:r w:rsidRPr="003A6F34">
        <w:t xml:space="preserve">: </w:t>
      </w:r>
      <w:r>
        <w:t>Genentech, Inc.</w:t>
      </w:r>
      <w:r w:rsidRPr="003A6F34">
        <w:t xml:space="preserve">; </w:t>
      </w:r>
      <w:r>
        <w:t>December</w:t>
      </w:r>
      <w:r w:rsidRPr="003A6F34">
        <w:t xml:space="preserve"> 20</w:t>
      </w:r>
      <w:r>
        <w:t>22</w:t>
      </w:r>
      <w:r w:rsidRPr="003A6F34">
        <w:t>.</w:t>
      </w:r>
    </w:p>
    <w:p w14:paraId="35F54734" w14:textId="1CF65905" w:rsidR="009D4819" w:rsidRPr="00024CFD" w:rsidRDefault="009D4819" w:rsidP="009D4819">
      <w:pPr>
        <w:pStyle w:val="ReferenceOrdered"/>
        <w:rPr>
          <w:color w:val="000000"/>
        </w:rPr>
      </w:pPr>
      <w:bookmarkStart w:id="4" w:name="_Hlk135056666"/>
      <w:r w:rsidRPr="00F10410">
        <w:t>The NCCN Drugs &amp; Biologics Compendium</w:t>
      </w:r>
      <w:r w:rsidRPr="7AE2BC63">
        <w:rPr>
          <w:vertAlign w:val="superscript"/>
        </w:rPr>
        <w:t>®</w:t>
      </w:r>
      <w:r w:rsidRPr="7AE2BC63">
        <w:t xml:space="preserve"> © </w:t>
      </w:r>
      <w:r>
        <w:t>202</w:t>
      </w:r>
      <w:r w:rsidR="0065242F">
        <w:t>5</w:t>
      </w:r>
      <w:r w:rsidRPr="7AE2BC63">
        <w:t xml:space="preserve"> National Comprehensive Cancer Network, Inc. Available at:</w:t>
      </w:r>
      <w:r w:rsidRPr="00F10410">
        <w:t xml:space="preserve"> http://www.nccn.org. </w:t>
      </w:r>
      <w:r w:rsidRPr="00F10410">
        <w:rPr>
          <w:color w:val="000000"/>
        </w:rPr>
        <w:t xml:space="preserve">Accessed </w:t>
      </w:r>
      <w:r>
        <w:rPr>
          <w:color w:val="000000"/>
        </w:rPr>
        <w:t>J</w:t>
      </w:r>
      <w:r w:rsidR="0065242F">
        <w:rPr>
          <w:color w:val="000000"/>
        </w:rPr>
        <w:t>anuary</w:t>
      </w:r>
      <w:r>
        <w:rPr>
          <w:color w:val="000000"/>
        </w:rPr>
        <w:t xml:space="preserve"> </w:t>
      </w:r>
      <w:r w:rsidR="0065242F">
        <w:rPr>
          <w:color w:val="000000"/>
        </w:rPr>
        <w:t>14</w:t>
      </w:r>
      <w:r>
        <w:rPr>
          <w:color w:val="000000"/>
        </w:rPr>
        <w:t>, 202</w:t>
      </w:r>
      <w:r w:rsidR="0065242F">
        <w:rPr>
          <w:color w:val="000000"/>
        </w:rPr>
        <w:t>5</w:t>
      </w:r>
      <w:r w:rsidRPr="00F10410">
        <w:rPr>
          <w:color w:val="000000"/>
        </w:rPr>
        <w:t>.</w:t>
      </w:r>
      <w:bookmarkEnd w:id="4"/>
    </w:p>
    <w:sectPr w:rsidR="009D4819" w:rsidRPr="00024CFD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91628" w14:textId="77777777" w:rsidR="00AB6B2F" w:rsidRDefault="00AB6B2F">
      <w:r>
        <w:separator/>
      </w:r>
    </w:p>
  </w:endnote>
  <w:endnote w:type="continuationSeparator" w:id="0">
    <w:p w14:paraId="3F684CB4" w14:textId="77777777" w:rsidR="00AB6B2F" w:rsidRDefault="00AB6B2F">
      <w:r>
        <w:continuationSeparator/>
      </w:r>
    </w:p>
  </w:endnote>
  <w:endnote w:type="continuationNotice" w:id="1">
    <w:p w14:paraId="5B8662A5" w14:textId="77777777" w:rsidR="00AB6B2F" w:rsidRDefault="00AB6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711FB2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35624" w:rsidRPr="00E35624">
      <w:rPr>
        <w:rFonts w:cs="Arial"/>
        <w:noProof/>
        <w:sz w:val="16"/>
        <w:szCs w:val="16"/>
      </w:rPr>
      <w:t>Lunsumio</w:t>
    </w:r>
    <w:r w:rsidR="00E35624">
      <w:rPr>
        <w:rFonts w:cs="Arial"/>
        <w:noProof/>
        <w:snapToGrid w:val="0"/>
        <w:color w:val="000000"/>
        <w:sz w:val="16"/>
        <w:szCs w:val="16"/>
      </w:rPr>
      <w:t xml:space="preserve"> SGM 5712-A</w:t>
    </w:r>
    <w:r w:rsidR="00E35624" w:rsidRPr="00E35624">
      <w:rPr>
        <w:rFonts w:cs="Arial"/>
        <w:noProof/>
        <w:sz w:val="16"/>
        <w:szCs w:val="16"/>
      </w:rPr>
      <w:t xml:space="preserve"> </w:t>
    </w:r>
    <w:r w:rsidR="003D53AF">
      <w:rPr>
        <w:rFonts w:cs="Arial"/>
        <w:noProof/>
        <w:sz w:val="16"/>
        <w:szCs w:val="16"/>
      </w:rPr>
      <w:t>P</w:t>
    </w:r>
    <w:r w:rsidR="00E35624" w:rsidRPr="00E35624">
      <w:rPr>
        <w:rFonts w:cs="Arial"/>
        <w:noProof/>
        <w:sz w:val="16"/>
        <w:szCs w:val="16"/>
      </w:rPr>
      <w:t>2024</w:t>
    </w:r>
    <w:r w:rsidR="00000DA0">
      <w:rPr>
        <w:rFonts w:cs="Arial"/>
        <w:noProof/>
        <w:sz w:val="16"/>
        <w:szCs w:val="16"/>
      </w:rPr>
      <w:t>a</w:t>
    </w:r>
    <w:r w:rsidR="00E3562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20B6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D93783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D916319" w:rsidR="00F75C81" w:rsidRPr="00E35624" w:rsidRDefault="00C36B72" w:rsidP="00E3562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D44E45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35624" w:rsidRPr="00E35624">
      <w:rPr>
        <w:rFonts w:cs="Arial"/>
        <w:noProof/>
        <w:sz w:val="16"/>
        <w:szCs w:val="16"/>
      </w:rPr>
      <w:t>Lunsumio</w:t>
    </w:r>
    <w:r w:rsidR="00E35624">
      <w:rPr>
        <w:rFonts w:cs="Arial"/>
        <w:noProof/>
        <w:snapToGrid w:val="0"/>
        <w:color w:val="000000"/>
        <w:sz w:val="16"/>
        <w:szCs w:val="16"/>
      </w:rPr>
      <w:t xml:space="preserve"> SGM 5712-A</w:t>
    </w:r>
    <w:r w:rsidR="00E35624" w:rsidRPr="00E35624">
      <w:rPr>
        <w:rFonts w:cs="Arial"/>
        <w:noProof/>
        <w:sz w:val="16"/>
        <w:szCs w:val="16"/>
      </w:rPr>
      <w:t xml:space="preserve"> </w:t>
    </w:r>
    <w:r w:rsidR="003D53AF">
      <w:rPr>
        <w:rFonts w:cs="Arial"/>
        <w:noProof/>
        <w:sz w:val="16"/>
        <w:szCs w:val="16"/>
      </w:rPr>
      <w:t>P</w:t>
    </w:r>
    <w:r w:rsidR="00E35624" w:rsidRPr="00E35624">
      <w:rPr>
        <w:rFonts w:cs="Arial"/>
        <w:noProof/>
        <w:sz w:val="16"/>
        <w:szCs w:val="16"/>
      </w:rPr>
      <w:t>2024</w:t>
    </w:r>
    <w:r w:rsidR="00000DA0">
      <w:rPr>
        <w:rFonts w:cs="Arial"/>
        <w:noProof/>
        <w:sz w:val="16"/>
        <w:szCs w:val="16"/>
      </w:rPr>
      <w:t>a</w:t>
    </w:r>
    <w:r w:rsidR="00E3562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A20B68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9DA2CE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634FCFD" w:rsidR="00ED04EC" w:rsidRPr="00E35624" w:rsidRDefault="00F50D98" w:rsidP="00E3562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34EA8" w14:textId="77777777" w:rsidR="00AB6B2F" w:rsidRDefault="00AB6B2F">
      <w:r>
        <w:separator/>
      </w:r>
    </w:p>
  </w:footnote>
  <w:footnote w:type="continuationSeparator" w:id="0">
    <w:p w14:paraId="0580DE9A" w14:textId="77777777" w:rsidR="00AB6B2F" w:rsidRDefault="00AB6B2F">
      <w:r>
        <w:continuationSeparator/>
      </w:r>
    </w:p>
  </w:footnote>
  <w:footnote w:type="continuationNotice" w:id="1">
    <w:p w14:paraId="5C7BB3C5" w14:textId="77777777" w:rsidR="00AB6B2F" w:rsidRDefault="00AB6B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A130E8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C169169" w:rsidR="00ED04EC" w:rsidRPr="004C7F1D" w:rsidRDefault="00A130E8" w:rsidP="00A130E8">
          <w:pPr>
            <w:pStyle w:val="RefTableData"/>
          </w:pPr>
          <w:r>
            <w:t>5712-A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4A53B5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A64D0"/>
    <w:multiLevelType w:val="hybridMultilevel"/>
    <w:tmpl w:val="A1CCB0D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8254D3"/>
    <w:multiLevelType w:val="hybridMultilevel"/>
    <w:tmpl w:val="EFD8B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C68A5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D02B3C"/>
    <w:multiLevelType w:val="hybridMultilevel"/>
    <w:tmpl w:val="A55C3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BF4A97"/>
    <w:multiLevelType w:val="hybridMultilevel"/>
    <w:tmpl w:val="A82C3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A2971"/>
    <w:multiLevelType w:val="hybridMultilevel"/>
    <w:tmpl w:val="FD6E0A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34CBC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0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3"/>
  </w:num>
  <w:num w:numId="18" w16cid:durableId="299724409">
    <w:abstractNumId w:val="27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4"/>
  </w:num>
  <w:num w:numId="22" w16cid:durableId="1472481103">
    <w:abstractNumId w:val="29"/>
  </w:num>
  <w:num w:numId="23" w16cid:durableId="1997420403">
    <w:abstractNumId w:val="31"/>
  </w:num>
  <w:num w:numId="24" w16cid:durableId="33312838">
    <w:abstractNumId w:val="28"/>
  </w:num>
  <w:num w:numId="25" w16cid:durableId="507404939">
    <w:abstractNumId w:val="17"/>
  </w:num>
  <w:num w:numId="26" w16cid:durableId="1950313333">
    <w:abstractNumId w:val="24"/>
  </w:num>
  <w:num w:numId="27" w16cid:durableId="1866016584">
    <w:abstractNumId w:val="21"/>
  </w:num>
  <w:num w:numId="28" w16cid:durableId="199439632">
    <w:abstractNumId w:val="19"/>
  </w:num>
  <w:num w:numId="29" w16cid:durableId="755328918">
    <w:abstractNumId w:val="32"/>
  </w:num>
  <w:num w:numId="30" w16cid:durableId="1594051063">
    <w:abstractNumId w:val="20"/>
  </w:num>
  <w:num w:numId="31" w16cid:durableId="1037463303">
    <w:abstractNumId w:val="10"/>
  </w:num>
  <w:num w:numId="32" w16cid:durableId="1774744699">
    <w:abstractNumId w:val="26"/>
  </w:num>
  <w:num w:numId="33" w16cid:durableId="1543859644">
    <w:abstractNumId w:val="35"/>
  </w:num>
  <w:num w:numId="34" w16cid:durableId="1298799188">
    <w:abstractNumId w:val="23"/>
  </w:num>
  <w:num w:numId="35" w16cid:durableId="298538960">
    <w:abstractNumId w:val="12"/>
  </w:num>
  <w:num w:numId="36" w16cid:durableId="157358886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0DA0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C10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0DA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D77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47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569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545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A7136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36B9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9B6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3AF"/>
    <w:rsid w:val="003D542C"/>
    <w:rsid w:val="003D6970"/>
    <w:rsid w:val="003D6BFA"/>
    <w:rsid w:val="003D6C2D"/>
    <w:rsid w:val="003E1C0F"/>
    <w:rsid w:val="003E260D"/>
    <w:rsid w:val="003E28D8"/>
    <w:rsid w:val="003E3201"/>
    <w:rsid w:val="003E332B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6D6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05D3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072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42F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1F9"/>
    <w:rsid w:val="00675422"/>
    <w:rsid w:val="006754FB"/>
    <w:rsid w:val="006757B8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4E17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B51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07F3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0B4B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9C9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0A6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AD3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00FC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453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3D5A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41E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1B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4819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0E8"/>
    <w:rsid w:val="00A1366E"/>
    <w:rsid w:val="00A1485F"/>
    <w:rsid w:val="00A14BF4"/>
    <w:rsid w:val="00A14F1C"/>
    <w:rsid w:val="00A156C9"/>
    <w:rsid w:val="00A157FE"/>
    <w:rsid w:val="00A15AE5"/>
    <w:rsid w:val="00A16536"/>
    <w:rsid w:val="00A16E35"/>
    <w:rsid w:val="00A20159"/>
    <w:rsid w:val="00A20B68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AF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B2F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657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18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7DD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C5D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2D0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BEF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1D3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624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3CE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0E9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5F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A54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05FAE4-5255-42EC-A2D4-49F1F1267E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Lunsumio 5712-A SGM 2024</vt:lpstr>
    </vt:vector>
  </TitlesOfParts>
  <Company>PCS Health Systems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Lunsumio SGM 5712-A P2024a_R</dc:title>
  <dc:subject/>
  <dc:creator>CVS Caremark</dc:creator>
  <cp:keywords/>
  <cp:lastModifiedBy>Huerta, Linda M</cp:lastModifiedBy>
  <cp:revision>5</cp:revision>
  <cp:lastPrinted>2018-01-09T11:01:00Z</cp:lastPrinted>
  <dcterms:created xsi:type="dcterms:W3CDTF">2025-02-06T15:14:00Z</dcterms:created>
  <dcterms:modified xsi:type="dcterms:W3CDTF">2025-02-06T17:47:00Z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1581400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